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5458F">
      <w:pPr>
        <w:snapToGrid w:val="0"/>
        <w:spacing w:beforeLines="0" w:afterLines="0" w:line="398" w:lineRule="auto"/>
        <w:jc w:val="center"/>
        <w:rPr>
          <w:rFonts w:hint="eastAsia" w:eastAsia="黑体"/>
          <w:b/>
          <w:sz w:val="36"/>
          <w:szCs w:val="36"/>
        </w:rPr>
      </w:pPr>
      <w:r>
        <w:rPr>
          <w:rFonts w:hint="eastAsia" w:eastAsia="黑体"/>
          <w:b/>
          <w:sz w:val="36"/>
          <w:szCs w:val="36"/>
        </w:rPr>
        <w:t>招标公告</w:t>
      </w:r>
    </w:p>
    <w:p w14:paraId="1B0E2FE8">
      <w:pPr>
        <w:widowControl/>
        <w:spacing w:beforeLines="0" w:afterLines="0" w:line="500" w:lineRule="exact"/>
        <w:ind w:firstLine="562" w:firstLineChars="200"/>
        <w:rPr>
          <w:rFonts w:hint="eastAsia" w:ascii="仿宋_GB2312" w:hAnsi="宋体" w:eastAsia="仿宋_GB2312" w:cs="Arial Unicode MS"/>
          <w:b/>
          <w:sz w:val="28"/>
          <w:szCs w:val="28"/>
        </w:rPr>
      </w:pPr>
      <w:bookmarkStart w:id="0" w:name="_Toc19856_WPSOffice_Level2"/>
      <w:bookmarkStart w:id="1" w:name="_Toc31695_WPSOffice_Level2"/>
      <w:bookmarkStart w:id="2" w:name="_Toc26247_WPSOffice_Level2"/>
      <w:r>
        <w:rPr>
          <w:rFonts w:hint="eastAsia" w:ascii="仿宋_GB2312" w:hAnsi="宋体" w:eastAsia="仿宋_GB2312" w:cs="Arial Unicode MS"/>
          <w:b/>
          <w:sz w:val="28"/>
          <w:szCs w:val="28"/>
        </w:rPr>
        <w:t>一、项目编号：</w:t>
      </w:r>
      <w:bookmarkEnd w:id="0"/>
      <w:bookmarkEnd w:id="1"/>
      <w:bookmarkEnd w:id="2"/>
      <w:r>
        <w:rPr>
          <w:rFonts w:hint="eastAsia" w:ascii="仿宋_GB2312" w:hAnsi="宋体" w:eastAsia="仿宋_GB2312" w:cs="Arial Unicode MS"/>
          <w:b/>
          <w:sz w:val="28"/>
          <w:szCs w:val="28"/>
        </w:rPr>
        <w:t xml:space="preserve"> 1011260729001 </w:t>
      </w:r>
    </w:p>
    <w:p w14:paraId="11EB162F">
      <w:pPr>
        <w:widowControl/>
        <w:spacing w:beforeLines="0" w:afterLines="0" w:line="500" w:lineRule="exact"/>
        <w:ind w:firstLine="562" w:firstLineChars="200"/>
        <w:rPr>
          <w:rFonts w:hint="eastAsia" w:ascii="仿宋_GB2312" w:hAnsi="宋体" w:eastAsia="仿宋_GB2312" w:cs="Arial Unicode MS"/>
          <w:sz w:val="28"/>
          <w:szCs w:val="28"/>
        </w:rPr>
      </w:pPr>
      <w:bookmarkStart w:id="3" w:name="_Toc7117_WPSOffice_Level2"/>
      <w:bookmarkStart w:id="4" w:name="_Toc30497_WPSOffice_Level2"/>
      <w:bookmarkStart w:id="5" w:name="_Toc9440_WPSOffice_Level2"/>
      <w:r>
        <w:rPr>
          <w:rFonts w:hint="eastAsia" w:ascii="仿宋_GB2312" w:hAnsi="宋体" w:eastAsia="仿宋_GB2312" w:cs="Arial Unicode MS"/>
          <w:b/>
          <w:sz w:val="28"/>
          <w:szCs w:val="28"/>
        </w:rPr>
        <w:t>二、项目名称：</w:t>
      </w:r>
      <w:bookmarkEnd w:id="3"/>
      <w:bookmarkEnd w:id="4"/>
      <w:bookmarkEnd w:id="5"/>
      <w:r>
        <w:rPr>
          <w:rFonts w:hint="eastAsia" w:ascii="仿宋_GB2312" w:hAnsi="宋体" w:eastAsia="仿宋_GB2312" w:cs="Arial Unicode MS"/>
          <w:sz w:val="28"/>
          <w:szCs w:val="28"/>
        </w:rPr>
        <w:t>济南工人文化宫济钢分宫改造建设项目-西看台钢网架鉴定加固总承包</w:t>
      </w:r>
    </w:p>
    <w:p w14:paraId="183543B9">
      <w:pPr>
        <w:widowControl/>
        <w:spacing w:beforeLines="0" w:afterLines="0" w:line="500" w:lineRule="exact"/>
        <w:ind w:firstLine="562" w:firstLineChars="200"/>
        <w:rPr>
          <w:rFonts w:hint="eastAsia" w:ascii="仿宋_GB2312" w:hAnsi="宋体" w:eastAsia="仿宋_GB2312" w:cs="Arial Unicode MS"/>
          <w:b/>
          <w:sz w:val="28"/>
          <w:szCs w:val="28"/>
        </w:rPr>
      </w:pPr>
      <w:bookmarkStart w:id="6" w:name="_Toc14978_WPSOffice_Level2"/>
      <w:bookmarkStart w:id="7" w:name="_Toc23867_WPSOffice_Level2"/>
      <w:bookmarkStart w:id="8" w:name="_Toc1907_WPSOffice_Level2"/>
      <w:r>
        <w:rPr>
          <w:rFonts w:hint="eastAsia" w:ascii="仿宋_GB2312" w:hAnsi="宋体" w:eastAsia="仿宋_GB2312" w:cs="Arial Unicode MS"/>
          <w:b/>
          <w:sz w:val="28"/>
          <w:szCs w:val="28"/>
        </w:rPr>
        <w:t>三、项目概况和招标范围</w:t>
      </w:r>
      <w:bookmarkEnd w:id="6"/>
      <w:bookmarkEnd w:id="7"/>
      <w:bookmarkEnd w:id="8"/>
    </w:p>
    <w:p w14:paraId="1E4A8A0D">
      <w:pPr>
        <w:widowControl/>
        <w:spacing w:beforeLines="0" w:afterLines="0" w:line="500" w:lineRule="exact"/>
        <w:ind w:firstLine="560" w:firstLineChars="200"/>
        <w:rPr>
          <w:rFonts w:hint="eastAsia" w:ascii="仿宋_GB2312" w:hAnsi="仿宋_GB2312" w:eastAsia="仿宋_GB2312" w:cs="仿宋_GB2312"/>
          <w:sz w:val="28"/>
          <w:szCs w:val="28"/>
        </w:rPr>
      </w:pPr>
      <w:r>
        <w:rPr>
          <w:rFonts w:hint="eastAsia" w:ascii="仿宋_GB2312" w:hAnsi="宋体" w:eastAsia="仿宋_GB2312" w:cs="Arial Unicode MS"/>
          <w:sz w:val="28"/>
          <w:szCs w:val="28"/>
        </w:rPr>
        <w:t>1.建设地点：</w:t>
      </w:r>
      <w:r>
        <w:rPr>
          <w:rFonts w:hint="eastAsia" w:ascii="仿宋_GB2312" w:hAnsi="仿宋_GB2312" w:eastAsia="仿宋_GB2312" w:cs="仿宋_GB2312"/>
          <w:sz w:val="28"/>
          <w:szCs w:val="28"/>
        </w:rPr>
        <w:t>济南市历城区工北21号，济钢体育场。</w:t>
      </w:r>
    </w:p>
    <w:p w14:paraId="43F588ED">
      <w:pPr>
        <w:numPr>
          <w:ilvl w:val="0"/>
          <w:numId w:val="0"/>
        </w:numPr>
        <w:spacing w:beforeLines="0" w:afterLines="0" w:line="480" w:lineRule="exact"/>
        <w:ind w:firstLine="560" w:firstLineChars="200"/>
        <w:rPr>
          <w:rFonts w:hint="eastAsia" w:ascii="仿宋_GB2312" w:hAnsi="仿宋_GB2312" w:eastAsia="仿宋_GB2312" w:cs="仿宋_GB2312"/>
          <w:sz w:val="28"/>
          <w:szCs w:val="28"/>
        </w:rPr>
      </w:pPr>
      <w:r>
        <w:rPr>
          <w:rFonts w:hint="eastAsia" w:ascii="仿宋_GB2312" w:hAnsi="宋体" w:eastAsia="仿宋_GB2312" w:cs="Arial Unicode MS"/>
          <w:sz w:val="28"/>
          <w:szCs w:val="28"/>
        </w:rPr>
        <w:t>2.招标范围：</w:t>
      </w:r>
      <w:r>
        <w:rPr>
          <w:rFonts w:hint="eastAsia" w:ascii="仿宋_GB2312" w:hAnsi="仿宋_GB2312" w:eastAsia="仿宋_GB2312" w:cs="仿宋_GB2312"/>
          <w:sz w:val="28"/>
          <w:szCs w:val="28"/>
        </w:rPr>
        <w:t>（1）安全鉴定：对济钢体育场西看台钢网架结构安全进行鉴定，如结构安全鉴定合格（安全等级满足正常使用条件），则出具具备法律效力的结构安全鉴定合格报告，不再进行加固设计、施工。如结构安全鉴定不合格（限制使用/需加固），则出具加固方案。（2）加固设计：如结构安全鉴定为不合格（限制使用/需加固），则根据鉴定报告及加固方案，进行加固设计并出具施工图及工程量清单。（3）加固施工：根据加固设计施工图及工程量清单进行加固施工，加固施工时结构鉴定及加固设计单位旁站监督，确保满足设计参数及技术规范。（4）加固验收：加固施工完成后，由结构鉴定及加固设计联合验收，验收合格后，出具具备法律效力的结构安全鉴定合格报告，施工单位出具竣工图。</w:t>
      </w:r>
    </w:p>
    <w:p w14:paraId="53DB9B2B">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3.发包方式：</w:t>
      </w:r>
      <w:r>
        <w:rPr>
          <w:rFonts w:hint="eastAsia" w:ascii="仿宋_GB2312" w:hAnsi="仿宋_GB2312" w:eastAsia="仿宋_GB2312" w:cs="仿宋_GB2312"/>
          <w:sz w:val="28"/>
          <w:szCs w:val="28"/>
        </w:rPr>
        <w:t>EPC总承包模式。</w:t>
      </w:r>
    </w:p>
    <w:p w14:paraId="7159C3E8">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4.工期：30日历天内完成，投标人根据施工内容结合现场踏勘情况自定工期并写到报价一览表内，自定工期如果超出采购方要求工期，投标人资格将被否决。</w:t>
      </w:r>
    </w:p>
    <w:p w14:paraId="4AAC2FB5">
      <w:pPr>
        <w:widowControl/>
        <w:spacing w:beforeLines="0" w:afterLines="0" w:line="500" w:lineRule="exact"/>
        <w:ind w:firstLine="562" w:firstLineChars="200"/>
        <w:rPr>
          <w:rFonts w:hint="eastAsia" w:ascii="仿宋_GB2312" w:hAnsi="宋体" w:eastAsia="仿宋_GB2312" w:cs="Arial Unicode MS"/>
          <w:b/>
          <w:sz w:val="28"/>
          <w:szCs w:val="28"/>
        </w:rPr>
      </w:pPr>
      <w:bookmarkStart w:id="9" w:name="_Toc22800_WPSOffice_Level2"/>
      <w:bookmarkStart w:id="10" w:name="_Toc24670_WPSOffice_Level2"/>
      <w:bookmarkStart w:id="11" w:name="_Toc28883_WPSOffice_Level2"/>
      <w:r>
        <w:rPr>
          <w:rFonts w:hint="eastAsia" w:ascii="仿宋_GB2312" w:hAnsi="宋体" w:eastAsia="仿宋_GB2312" w:cs="Arial Unicode MS"/>
          <w:b/>
          <w:sz w:val="28"/>
          <w:szCs w:val="28"/>
        </w:rPr>
        <w:t>四、投标人资格要求</w:t>
      </w:r>
      <w:bookmarkEnd w:id="9"/>
      <w:bookmarkEnd w:id="10"/>
      <w:bookmarkEnd w:id="11"/>
      <w:r>
        <w:rPr>
          <w:rFonts w:hint="eastAsia" w:ascii="仿宋_GB2312" w:hAnsi="宋体" w:eastAsia="仿宋_GB2312" w:cs="Arial Unicode MS"/>
          <w:b/>
          <w:sz w:val="28"/>
          <w:szCs w:val="28"/>
        </w:rPr>
        <w:t>（提供相应的证明材料）</w:t>
      </w:r>
    </w:p>
    <w:p w14:paraId="488DE40D">
      <w:pPr>
        <w:widowControl/>
        <w:spacing w:beforeLines="0" w:afterLines="0" w:line="500" w:lineRule="exact"/>
        <w:ind w:firstLine="560" w:firstLineChars="200"/>
        <w:rPr>
          <w:rFonts w:hint="eastAsia" w:ascii="仿宋_GB2312" w:hAnsi="宋体" w:eastAsia="仿宋_GB2312" w:cs="Arial Unicode MS"/>
          <w:sz w:val="28"/>
          <w:szCs w:val="28"/>
          <w:lang w:val="zh-CN"/>
        </w:rPr>
      </w:pPr>
      <w:bookmarkStart w:id="12" w:name="_Toc2183_WPSOffice_Level2"/>
      <w:bookmarkStart w:id="13" w:name="_Toc32542_WPSOffice_Level2"/>
      <w:bookmarkStart w:id="14" w:name="_Toc16921_WPSOffice_Level2"/>
      <w:r>
        <w:rPr>
          <w:rFonts w:hint="eastAsia" w:ascii="仿宋_GB2312" w:hAnsi="宋体" w:eastAsia="仿宋_GB2312" w:cs="Arial Unicode MS"/>
          <w:sz w:val="28"/>
          <w:szCs w:val="28"/>
        </w:rPr>
        <w:t>1.</w:t>
      </w:r>
      <w:r>
        <w:rPr>
          <w:rFonts w:hint="eastAsia" w:ascii="仿宋_GB2312" w:hAnsi="宋体" w:eastAsia="仿宋_GB2312" w:cs="Arial Unicode MS"/>
          <w:sz w:val="28"/>
          <w:szCs w:val="28"/>
          <w:lang w:val="zh-CN"/>
        </w:rPr>
        <w:t>在中国境内注册并具有独立法人资格的合法企业单位。</w:t>
      </w:r>
    </w:p>
    <w:p w14:paraId="0546A004">
      <w:pPr>
        <w:numPr>
          <w:ilvl w:val="0"/>
          <w:numId w:val="0"/>
        </w:numPr>
        <w:spacing w:beforeLines="0" w:afterLines="0" w:line="480" w:lineRule="exact"/>
        <w:ind w:firstLine="560" w:firstLineChars="200"/>
        <w:rPr>
          <w:rFonts w:hint="eastAsia" w:ascii="仿宋_GB2312" w:hAnsi="仿宋_GB2312" w:eastAsia="仿宋_GB2312" w:cs="仿宋_GB2312"/>
          <w:sz w:val="28"/>
          <w:szCs w:val="28"/>
          <w:lang w:val="zh-CN"/>
        </w:rPr>
      </w:pPr>
      <w:r>
        <w:rPr>
          <w:rFonts w:hint="eastAsia" w:ascii="仿宋_GB2312" w:hAnsi="宋体" w:eastAsia="仿宋_GB2312" w:cs="Arial Unicode MS"/>
          <w:sz w:val="28"/>
          <w:szCs w:val="28"/>
          <w:lang w:val="zh-CN"/>
        </w:rPr>
        <w:t>2</w:t>
      </w:r>
      <w:r>
        <w:rPr>
          <w:rFonts w:hint="eastAsia" w:ascii="仿宋_GB2312" w:hAnsi="宋体" w:eastAsia="仿宋_GB2312" w:cs="Arial Unicode MS"/>
          <w:sz w:val="28"/>
          <w:szCs w:val="28"/>
        </w:rPr>
        <w:t>.资质要求。</w:t>
      </w:r>
      <w:r>
        <w:rPr>
          <w:rFonts w:hint="eastAsia" w:ascii="仿宋_GB2312" w:hAnsi="仿宋_GB2312" w:eastAsia="仿宋_GB2312" w:cs="仿宋_GB2312"/>
          <w:sz w:val="28"/>
          <w:szCs w:val="28"/>
        </w:rPr>
        <w:t>安全鉴定：具备建设工程质量检测机构资质证书且检测专项包含钢结构；具有检验检测机构资质认定证书且可出具具备法律效力的结构安全鉴定报告。加固设计：工程设计资质，建筑行业（建筑工程）甲级。加固施工：建筑工程施工总承包二级及以上且同时具备钢结构工程专业承包二级及以上或特种工程专业补强资质</w:t>
      </w:r>
      <w:r>
        <w:rPr>
          <w:rFonts w:hint="eastAsia" w:ascii="仿宋_GB2312" w:hAnsi="仿宋_GB2312" w:eastAsia="仿宋_GB2312" w:cs="仿宋_GB2312"/>
          <w:sz w:val="28"/>
          <w:szCs w:val="28"/>
          <w:lang w:val="zh-CN"/>
        </w:rPr>
        <w:t>；具有建设行政主管部门颁发的有效安全生产许可证。</w:t>
      </w:r>
    </w:p>
    <w:p w14:paraId="48C75182">
      <w:pPr>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lang w:val="zh-CN"/>
        </w:rPr>
        <w:t>3</w:t>
      </w:r>
      <w:r>
        <w:rPr>
          <w:rFonts w:hint="eastAsia" w:ascii="仿宋_GB2312" w:hAnsi="宋体" w:eastAsia="仿宋_GB2312" w:cs="Arial Unicode MS"/>
          <w:sz w:val="28"/>
          <w:szCs w:val="28"/>
        </w:rPr>
        <w:t>.投标人在人员、设备、资金等方面具有相应的技术能力和良好的财务能力，具有良好的银行资信和商业信誉及健全的财务会计制度，没有处于被责令停业、资产被重组、接管、冻结及破产状态。提供2023年至2025年的财务报告及最新一期的财务报表。</w:t>
      </w:r>
    </w:p>
    <w:p w14:paraId="44105900">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4.</w:t>
      </w:r>
      <w:r>
        <w:rPr>
          <w:rFonts w:hint="eastAsia" w:ascii="仿宋_GB2312" w:hAnsi="仿宋_GB2312" w:eastAsia="仿宋_GB2312" w:cs="仿宋_GB2312"/>
          <w:color w:val="auto"/>
          <w:sz w:val="28"/>
          <w:szCs w:val="28"/>
        </w:rPr>
        <w:t>派驻现场的项目负责人应当具备注册建造师（建筑师）二级及以上资格证书，并具有</w:t>
      </w:r>
      <w:r>
        <w:rPr>
          <w:rFonts w:hint="eastAsia" w:ascii="仿宋_GB2312" w:hAnsi="仿宋_GB2312" w:eastAsia="仿宋_GB2312" w:cs="仿宋_GB2312"/>
          <w:color w:val="auto"/>
          <w:sz w:val="28"/>
          <w:szCs w:val="28"/>
          <w:lang w:val="zh-CN"/>
        </w:rPr>
        <w:t>有效的安全生产考核合格证书</w:t>
      </w:r>
      <w:r>
        <w:rPr>
          <w:rFonts w:hint="eastAsia" w:ascii="仿宋" w:hAnsi="仿宋" w:eastAsia="仿宋"/>
          <w:color w:val="auto"/>
          <w:sz w:val="28"/>
          <w:szCs w:val="28"/>
          <w:lang w:val="zh-CN"/>
        </w:rPr>
        <w:t>，</w:t>
      </w:r>
      <w:r>
        <w:rPr>
          <w:rFonts w:hint="eastAsia" w:ascii="仿宋_GB2312" w:hAnsi="仿宋_GB2312" w:eastAsia="仿宋_GB2312" w:cs="仿宋_GB2312"/>
          <w:color w:val="auto"/>
          <w:sz w:val="28"/>
          <w:szCs w:val="28"/>
        </w:rPr>
        <w:t>承诺未同时担任其它项目负责人。派驻现场的专职安全管理人员应具有安全管理考核C级证书。</w:t>
      </w:r>
    </w:p>
    <w:p w14:paraId="23C5BBA7">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5.</w:t>
      </w:r>
      <w:r>
        <w:rPr>
          <w:rFonts w:hint="eastAsia" w:ascii="仿宋_GB2312" w:hAnsi="宋体" w:eastAsia="仿宋_GB2312" w:cs="Arial Unicode MS"/>
          <w:sz w:val="28"/>
          <w:szCs w:val="28"/>
          <w:lang w:val="zh-CN"/>
        </w:rPr>
        <w:t>20</w:t>
      </w:r>
      <w:r>
        <w:rPr>
          <w:rFonts w:hint="eastAsia" w:ascii="仿宋_GB2312" w:hAnsi="宋体" w:eastAsia="仿宋_GB2312" w:cs="Arial Unicode MS"/>
          <w:sz w:val="28"/>
          <w:szCs w:val="28"/>
        </w:rPr>
        <w:t>23</w:t>
      </w:r>
      <w:r>
        <w:rPr>
          <w:rFonts w:hint="eastAsia" w:ascii="仿宋_GB2312" w:hAnsi="宋体" w:eastAsia="仿宋_GB2312" w:cs="Arial Unicode MS"/>
          <w:sz w:val="28"/>
          <w:szCs w:val="28"/>
          <w:lang w:val="zh-CN"/>
        </w:rPr>
        <w:t>年1月1日至今，类似项目业绩至少1份（以合同签订时间为准）</w:t>
      </w:r>
      <w:r>
        <w:rPr>
          <w:rFonts w:hint="eastAsia" w:ascii="仿宋_GB2312" w:hAnsi="宋体" w:eastAsia="仿宋_GB2312" w:cs="Arial Unicode MS"/>
          <w:sz w:val="28"/>
          <w:szCs w:val="28"/>
        </w:rPr>
        <w:t>。</w:t>
      </w:r>
    </w:p>
    <w:p w14:paraId="309BAFAD">
      <w:pPr>
        <w:widowControl/>
        <w:spacing w:beforeLines="0" w:afterLines="0" w:line="500" w:lineRule="exact"/>
        <w:ind w:firstLine="560" w:firstLineChars="200"/>
        <w:rPr>
          <w:rFonts w:hint="eastAsia" w:ascii="仿宋_GB2312" w:hAnsi="宋体" w:eastAsia="仿宋_GB2312" w:cs="Arial Unicode MS"/>
          <w:sz w:val="28"/>
          <w:szCs w:val="28"/>
          <w:lang w:val="zh-CN"/>
        </w:rPr>
      </w:pPr>
      <w:r>
        <w:rPr>
          <w:rFonts w:hint="eastAsia" w:ascii="仿宋_GB2312" w:hAnsi="宋体" w:eastAsia="仿宋_GB2312" w:cs="Arial Unicode MS"/>
          <w:sz w:val="28"/>
          <w:szCs w:val="28"/>
        </w:rPr>
        <w:t>6</w:t>
      </w:r>
      <w:r>
        <w:rPr>
          <w:rFonts w:hint="eastAsia" w:ascii="仿宋_GB2312" w:hAnsi="宋体" w:eastAsia="仿宋_GB2312" w:cs="Arial Unicode MS"/>
          <w:sz w:val="28"/>
          <w:szCs w:val="28"/>
          <w:lang w:val="zh-CN"/>
        </w:rPr>
        <w:t>.本项目接受联合体投标，加固施工作为联合体牵头单位，投标时提供联合体协议。</w:t>
      </w:r>
    </w:p>
    <w:p w14:paraId="305EE813">
      <w:pPr>
        <w:widowControl/>
        <w:spacing w:beforeLines="0" w:afterLines="0" w:line="500" w:lineRule="exact"/>
        <w:ind w:firstLine="560" w:firstLineChars="200"/>
        <w:rPr>
          <w:rFonts w:hint="eastAsia" w:ascii="仿宋_GB2312" w:hAnsi="宋体" w:eastAsia="仿宋_GB2312" w:cs="Arial Unicode MS"/>
          <w:sz w:val="28"/>
          <w:szCs w:val="28"/>
          <w:lang w:val="zh-CN"/>
        </w:rPr>
      </w:pPr>
      <w:r>
        <w:rPr>
          <w:rFonts w:hint="eastAsia" w:ascii="仿宋_GB2312" w:hAnsi="宋体" w:eastAsia="仿宋_GB2312" w:cs="Arial Unicode MS"/>
          <w:sz w:val="28"/>
          <w:szCs w:val="28"/>
        </w:rPr>
        <w:t>7.</w:t>
      </w:r>
      <w:r>
        <w:rPr>
          <w:rFonts w:hint="eastAsia" w:ascii="仿宋_GB2312" w:hAnsi="宋体" w:eastAsia="仿宋_GB2312" w:cs="Arial Unicode MS"/>
          <w:sz w:val="28"/>
          <w:szCs w:val="28"/>
          <w:lang w:val="zh-CN"/>
        </w:rPr>
        <w:t>安全鉴定与加固施工单位负责人为同一人或者存在控股、管理关系的不同单位，或同一母公司的子公司，不能组成联合体</w:t>
      </w:r>
      <w:r>
        <w:rPr>
          <w:rFonts w:hint="eastAsia" w:ascii="仿宋_GB2312" w:hAnsi="宋体" w:eastAsia="仿宋_GB2312" w:cs="Arial Unicode MS"/>
          <w:sz w:val="28"/>
          <w:szCs w:val="28"/>
        </w:rPr>
        <w:t>参加投标</w:t>
      </w:r>
      <w:r>
        <w:rPr>
          <w:rFonts w:hint="eastAsia" w:ascii="仿宋_GB2312" w:hAnsi="宋体" w:eastAsia="仿宋_GB2312" w:cs="Arial Unicode MS"/>
          <w:sz w:val="28"/>
          <w:szCs w:val="28"/>
          <w:lang w:val="zh-CN"/>
        </w:rPr>
        <w:t>。</w:t>
      </w:r>
    </w:p>
    <w:p w14:paraId="0CA7F0CE">
      <w:pPr>
        <w:widowControl/>
        <w:spacing w:beforeLines="0" w:afterLines="0" w:line="500" w:lineRule="exact"/>
        <w:ind w:firstLine="562" w:firstLineChars="200"/>
        <w:rPr>
          <w:rFonts w:hint="eastAsia" w:ascii="仿宋_GB2312" w:hAnsi="宋体" w:eastAsia="仿宋_GB2312" w:cs="Arial Unicode MS"/>
          <w:sz w:val="28"/>
          <w:szCs w:val="28"/>
        </w:rPr>
      </w:pPr>
      <w:r>
        <w:rPr>
          <w:rFonts w:hint="eastAsia" w:ascii="仿宋_GB2312" w:hAnsi="宋体" w:eastAsia="仿宋_GB2312" w:cs="Arial Unicode MS"/>
          <w:b/>
          <w:sz w:val="28"/>
          <w:szCs w:val="28"/>
        </w:rPr>
        <w:t>五、公告和报名</w:t>
      </w:r>
      <w:bookmarkEnd w:id="12"/>
      <w:bookmarkEnd w:id="13"/>
      <w:bookmarkEnd w:id="14"/>
    </w:p>
    <w:p w14:paraId="74FEA096">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1.报名方式：登录www.jigang.com.cn—济钢集团有限公司阳光购销平台或 bidding.jigang.com.cn (网上报名)；公告结束时间前将同类业绩（合同、用户评价、业绩表）等证明材料一并上传到网上报名中的上传资料中，逾期不予受理。首次报名单位需审核原件。使用指南可在网站首页“帮助中心”下载。</w:t>
      </w:r>
    </w:p>
    <w:p w14:paraId="4D03B62C">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2.公告和报名时间：2026年7月29日～2026年8月</w:t>
      </w:r>
      <w:r>
        <w:rPr>
          <w:rFonts w:hint="eastAsia" w:ascii="仿宋_GB2312" w:hAnsi="宋体" w:eastAsia="仿宋_GB2312" w:cs="Arial Unicode MS"/>
          <w:sz w:val="28"/>
          <w:szCs w:val="28"/>
          <w:lang w:val="en-US" w:eastAsia="zh-CN"/>
        </w:rPr>
        <w:t>6</w:t>
      </w:r>
      <w:r>
        <w:rPr>
          <w:rFonts w:hint="eastAsia" w:ascii="仿宋_GB2312" w:hAnsi="宋体" w:eastAsia="仿宋_GB2312" w:cs="Arial Unicode MS"/>
          <w:sz w:val="28"/>
          <w:szCs w:val="28"/>
        </w:rPr>
        <w:t>日（北京时间）。</w:t>
      </w:r>
    </w:p>
    <w:p w14:paraId="643D50BC">
      <w:pPr>
        <w:widowControl/>
        <w:spacing w:beforeLines="0" w:afterLines="0" w:line="500" w:lineRule="exact"/>
        <w:ind w:firstLine="562" w:firstLineChars="200"/>
        <w:rPr>
          <w:rFonts w:hint="eastAsia" w:ascii="仿宋_GB2312" w:hAnsi="宋体" w:eastAsia="仿宋_GB2312" w:cs="Arial Unicode MS"/>
          <w:sz w:val="28"/>
          <w:szCs w:val="28"/>
        </w:rPr>
      </w:pPr>
      <w:bookmarkStart w:id="15" w:name="_Toc9220_WPSOffice_Level2"/>
      <w:bookmarkStart w:id="16" w:name="_Toc28435_WPSOffice_Level2"/>
      <w:bookmarkStart w:id="17" w:name="_Toc18735_WPSOffice_Level2"/>
      <w:r>
        <w:rPr>
          <w:rFonts w:hint="eastAsia" w:ascii="仿宋_GB2312" w:hAnsi="宋体" w:eastAsia="仿宋_GB2312" w:cs="Arial Unicode MS"/>
          <w:b/>
          <w:sz w:val="28"/>
          <w:szCs w:val="28"/>
        </w:rPr>
        <w:t>六、招标文件获取</w:t>
      </w:r>
      <w:bookmarkEnd w:id="15"/>
      <w:bookmarkEnd w:id="16"/>
      <w:bookmarkEnd w:id="17"/>
    </w:p>
    <w:p w14:paraId="77492FCD">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标书费200元，报名成功并缴纳标书费，经招标人确认后可下载招标文件。标书费开标前转账至指定账户，售后不退，转账回执单发送至邮箱：liping@jigang.com.cn。</w:t>
      </w:r>
    </w:p>
    <w:p w14:paraId="2977D40A">
      <w:pPr>
        <w:widowControl/>
        <w:spacing w:beforeLines="0" w:afterLines="0" w:line="500" w:lineRule="exact"/>
        <w:ind w:firstLine="562" w:firstLineChars="200"/>
        <w:rPr>
          <w:rFonts w:hint="eastAsia" w:ascii="仿宋_GB2312" w:hAnsi="宋体" w:eastAsia="仿宋_GB2312" w:cs="Arial Unicode MS"/>
          <w:sz w:val="28"/>
          <w:szCs w:val="28"/>
        </w:rPr>
      </w:pPr>
      <w:bookmarkStart w:id="18" w:name="_Toc2243_WPSOffice_Level2"/>
      <w:bookmarkStart w:id="19" w:name="_Toc17217_WPSOffice_Level2"/>
      <w:bookmarkStart w:id="20" w:name="_Toc11401_WPSOffice_Level2"/>
      <w:r>
        <w:rPr>
          <w:rFonts w:hint="eastAsia" w:ascii="仿宋_GB2312" w:hAnsi="宋体" w:eastAsia="仿宋_GB2312" w:cs="Arial Unicode MS"/>
          <w:b/>
          <w:sz w:val="28"/>
          <w:szCs w:val="28"/>
        </w:rPr>
        <w:t>七、投标保证金：</w:t>
      </w:r>
      <w:r>
        <w:rPr>
          <w:rFonts w:hint="eastAsia" w:ascii="仿宋_GB2312" w:hAnsi="宋体" w:eastAsia="仿宋_GB2312" w:cs="Arial Unicode MS"/>
          <w:sz w:val="28"/>
          <w:szCs w:val="28"/>
        </w:rPr>
        <w:t>10000元（大写：壹万元整），可采用缴纳现金或提供银行保函（保险）等方式。</w:t>
      </w:r>
    </w:p>
    <w:p w14:paraId="681B0BDF">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1.投标保证金最后缴纳日期：2026年8月11日。逾期缴纳的，投标将被拒绝。</w:t>
      </w:r>
    </w:p>
    <w:p w14:paraId="01D28B19">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2.投标保证金应从投标人银行基本账户内转出或汇出，为方便退还不出具收据。交款注明招标编号及款项性质（投标保证金），并将回单及时上传至系统内。</w:t>
      </w:r>
    </w:p>
    <w:p w14:paraId="16707C66">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3.缴纳投标保证金、标书费账户信息：</w:t>
      </w:r>
    </w:p>
    <w:p w14:paraId="26EA8B83">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名  称：济钢集团有限公司</w:t>
      </w:r>
    </w:p>
    <w:p w14:paraId="1FBD49A1">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开户行：建设银行济南东郊支行</w:t>
      </w:r>
    </w:p>
    <w:p w14:paraId="65F5A0E4">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账  号：37001616610050149542</w:t>
      </w:r>
    </w:p>
    <w:p w14:paraId="574433B3">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注意：标书费与投标保证金一定要分2笔转入，并备注说明款项性质。</w:t>
      </w:r>
    </w:p>
    <w:p w14:paraId="7FA72DD2">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4.投标保证金在合同签订后原账户无息退还。</w:t>
      </w:r>
    </w:p>
    <w:p w14:paraId="05569CAD">
      <w:pPr>
        <w:widowControl/>
        <w:spacing w:beforeLines="0" w:afterLines="0" w:line="500" w:lineRule="exact"/>
        <w:ind w:firstLine="562" w:firstLineChars="200"/>
        <w:rPr>
          <w:rFonts w:hint="eastAsia" w:ascii="仿宋_GB2312" w:hAnsi="宋体" w:eastAsia="仿宋_GB2312" w:cs="Arial Unicode MS"/>
          <w:b/>
          <w:sz w:val="28"/>
          <w:szCs w:val="28"/>
          <w:lang w:val="zh-CN"/>
        </w:rPr>
      </w:pPr>
      <w:r>
        <w:rPr>
          <w:rFonts w:hint="eastAsia" w:ascii="仿宋_GB2312" w:hAnsi="宋体" w:eastAsia="仿宋_GB2312" w:cs="Arial Unicode MS"/>
          <w:b/>
          <w:sz w:val="28"/>
          <w:szCs w:val="28"/>
          <w:lang w:val="zh-CN"/>
        </w:rPr>
        <w:t>八、</w:t>
      </w:r>
      <w:bookmarkEnd w:id="18"/>
      <w:bookmarkEnd w:id="19"/>
      <w:bookmarkEnd w:id="20"/>
      <w:r>
        <w:rPr>
          <w:rFonts w:hint="eastAsia" w:ascii="仿宋_GB2312" w:hAnsi="宋体" w:eastAsia="仿宋_GB2312" w:cs="Arial Unicode MS"/>
          <w:b/>
          <w:sz w:val="28"/>
          <w:szCs w:val="28"/>
          <w:lang w:val="zh-CN"/>
        </w:rPr>
        <w:t>投标文件提交</w:t>
      </w:r>
    </w:p>
    <w:p w14:paraId="2E00F8AC">
      <w:pPr>
        <w:widowControl/>
        <w:spacing w:beforeLines="0" w:afterLines="0" w:line="500" w:lineRule="exact"/>
        <w:ind w:firstLine="560" w:firstLineChars="200"/>
        <w:rPr>
          <w:rFonts w:hint="eastAsia" w:ascii="仿宋_GB2312" w:hAnsi="宋体" w:eastAsia="仿宋_GB2312" w:cs="Arial Unicode MS"/>
          <w:sz w:val="28"/>
          <w:szCs w:val="28"/>
          <w:lang w:val="zh-CN"/>
        </w:rPr>
      </w:pPr>
      <w:r>
        <w:rPr>
          <w:rFonts w:hint="eastAsia" w:ascii="仿宋_GB2312" w:hAnsi="宋体" w:eastAsia="仿宋_GB2312" w:cs="Arial Unicode MS"/>
          <w:sz w:val="28"/>
          <w:szCs w:val="28"/>
          <w:lang w:val="zh-CN"/>
        </w:rPr>
        <w:t>1.投标文件提交的截止时间（投标截止时间，下同）为202</w:t>
      </w:r>
      <w:r>
        <w:rPr>
          <w:rFonts w:hint="eastAsia" w:ascii="仿宋_GB2312" w:hAnsi="宋体" w:eastAsia="仿宋_GB2312" w:cs="Arial Unicode MS"/>
          <w:sz w:val="28"/>
          <w:szCs w:val="28"/>
        </w:rPr>
        <w:t>6</w:t>
      </w:r>
      <w:r>
        <w:rPr>
          <w:rFonts w:hint="eastAsia" w:ascii="仿宋_GB2312" w:hAnsi="宋体" w:eastAsia="仿宋_GB2312" w:cs="Arial Unicode MS"/>
          <w:sz w:val="28"/>
          <w:szCs w:val="28"/>
          <w:lang w:val="zh-CN"/>
        </w:rPr>
        <w:t>年</w:t>
      </w:r>
      <w:r>
        <w:rPr>
          <w:rFonts w:hint="eastAsia" w:ascii="仿宋_GB2312" w:hAnsi="宋体" w:eastAsia="仿宋_GB2312" w:cs="Arial Unicode MS"/>
          <w:sz w:val="28"/>
          <w:szCs w:val="28"/>
        </w:rPr>
        <w:t>8</w:t>
      </w:r>
      <w:r>
        <w:rPr>
          <w:rFonts w:hint="eastAsia" w:ascii="仿宋_GB2312" w:hAnsi="宋体" w:eastAsia="仿宋_GB2312" w:cs="Arial Unicode MS"/>
          <w:sz w:val="28"/>
          <w:szCs w:val="28"/>
          <w:lang w:val="zh-CN"/>
        </w:rPr>
        <w:t>月</w:t>
      </w:r>
      <w:r>
        <w:rPr>
          <w:rFonts w:hint="eastAsia" w:ascii="仿宋_GB2312" w:hAnsi="宋体" w:eastAsia="仿宋_GB2312" w:cs="Arial Unicode MS"/>
          <w:sz w:val="28"/>
          <w:szCs w:val="28"/>
        </w:rPr>
        <w:t>11</w:t>
      </w:r>
      <w:r>
        <w:rPr>
          <w:rFonts w:hint="eastAsia" w:ascii="仿宋_GB2312" w:hAnsi="宋体" w:eastAsia="仿宋_GB2312" w:cs="Arial Unicode MS"/>
          <w:sz w:val="28"/>
          <w:szCs w:val="28"/>
          <w:lang w:val="zh-CN"/>
        </w:rPr>
        <w:t>日</w:t>
      </w:r>
      <w:r>
        <w:rPr>
          <w:rFonts w:hint="eastAsia" w:ascii="仿宋_GB2312" w:hAnsi="宋体" w:eastAsia="仿宋_GB2312" w:cs="Arial Unicode MS"/>
          <w:sz w:val="28"/>
          <w:szCs w:val="28"/>
        </w:rPr>
        <w:t>9</w:t>
      </w:r>
      <w:r>
        <w:rPr>
          <w:rFonts w:hint="eastAsia" w:ascii="仿宋_GB2312" w:hAnsi="宋体" w:eastAsia="仿宋_GB2312" w:cs="Arial Unicode MS"/>
          <w:sz w:val="28"/>
          <w:szCs w:val="28"/>
          <w:lang w:val="zh-CN"/>
        </w:rPr>
        <w:t>时（北京时间）。</w:t>
      </w:r>
    </w:p>
    <w:p w14:paraId="7D56EFCF">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2.开标时间：</w:t>
      </w:r>
      <w:r>
        <w:rPr>
          <w:rFonts w:hint="eastAsia" w:ascii="仿宋_GB2312" w:hAnsi="宋体" w:eastAsia="仿宋_GB2312" w:cs="Arial Unicode MS"/>
          <w:sz w:val="28"/>
          <w:szCs w:val="28"/>
          <w:lang w:val="zh-CN"/>
        </w:rPr>
        <w:t>202</w:t>
      </w:r>
      <w:r>
        <w:rPr>
          <w:rFonts w:hint="eastAsia" w:ascii="仿宋_GB2312" w:hAnsi="宋体" w:eastAsia="仿宋_GB2312" w:cs="Arial Unicode MS"/>
          <w:sz w:val="28"/>
          <w:szCs w:val="28"/>
        </w:rPr>
        <w:t>6</w:t>
      </w:r>
      <w:r>
        <w:rPr>
          <w:rFonts w:hint="eastAsia" w:ascii="仿宋_GB2312" w:hAnsi="宋体" w:eastAsia="仿宋_GB2312" w:cs="Arial Unicode MS"/>
          <w:sz w:val="28"/>
          <w:szCs w:val="28"/>
          <w:lang w:val="zh-CN"/>
        </w:rPr>
        <w:t>年</w:t>
      </w:r>
      <w:r>
        <w:rPr>
          <w:rFonts w:hint="eastAsia" w:ascii="仿宋_GB2312" w:hAnsi="宋体" w:eastAsia="仿宋_GB2312" w:cs="Arial Unicode MS"/>
          <w:sz w:val="28"/>
          <w:szCs w:val="28"/>
        </w:rPr>
        <w:t>8</w:t>
      </w:r>
      <w:r>
        <w:rPr>
          <w:rFonts w:hint="eastAsia" w:ascii="仿宋_GB2312" w:hAnsi="宋体" w:eastAsia="仿宋_GB2312" w:cs="Arial Unicode MS"/>
          <w:sz w:val="28"/>
          <w:szCs w:val="28"/>
          <w:lang w:val="zh-CN"/>
        </w:rPr>
        <w:t>月</w:t>
      </w:r>
      <w:r>
        <w:rPr>
          <w:rFonts w:hint="eastAsia" w:ascii="仿宋_GB2312" w:hAnsi="宋体" w:eastAsia="仿宋_GB2312" w:cs="Arial Unicode MS"/>
          <w:sz w:val="28"/>
          <w:szCs w:val="28"/>
        </w:rPr>
        <w:t>11</w:t>
      </w:r>
      <w:r>
        <w:rPr>
          <w:rFonts w:hint="eastAsia" w:ascii="仿宋_GB2312" w:hAnsi="宋体" w:eastAsia="仿宋_GB2312" w:cs="Arial Unicode MS"/>
          <w:sz w:val="28"/>
          <w:szCs w:val="28"/>
          <w:lang w:val="zh-CN"/>
        </w:rPr>
        <w:t>日</w:t>
      </w:r>
      <w:r>
        <w:rPr>
          <w:rFonts w:hint="eastAsia" w:ascii="仿宋_GB2312" w:hAnsi="宋体" w:eastAsia="仿宋_GB2312" w:cs="Arial Unicode MS"/>
          <w:sz w:val="28"/>
          <w:szCs w:val="28"/>
        </w:rPr>
        <w:t>9</w:t>
      </w:r>
      <w:r>
        <w:rPr>
          <w:rFonts w:hint="eastAsia" w:ascii="仿宋_GB2312" w:hAnsi="宋体" w:eastAsia="仿宋_GB2312" w:cs="Arial Unicode MS"/>
          <w:sz w:val="28"/>
          <w:szCs w:val="28"/>
          <w:lang w:val="zh-CN"/>
        </w:rPr>
        <w:t>时（北京时间）</w:t>
      </w:r>
      <w:r>
        <w:rPr>
          <w:rFonts w:hint="eastAsia" w:ascii="仿宋_GB2312" w:hAnsi="宋体" w:eastAsia="仿宋_GB2312" w:cs="Arial Unicode MS"/>
          <w:sz w:val="28"/>
          <w:szCs w:val="28"/>
        </w:rPr>
        <w:t>。</w:t>
      </w:r>
    </w:p>
    <w:p w14:paraId="02345017">
      <w:pPr>
        <w:widowControl/>
        <w:spacing w:beforeLines="0" w:afterLines="0" w:line="500" w:lineRule="exact"/>
        <w:ind w:firstLine="560" w:firstLineChars="200"/>
        <w:rPr>
          <w:rFonts w:hint="eastAsia" w:ascii="仿宋_GB2312" w:hAnsi="宋体" w:eastAsia="仿宋_GB2312" w:cs="Arial Unicode MS"/>
          <w:sz w:val="28"/>
          <w:szCs w:val="28"/>
          <w:lang w:val="zh-CN"/>
        </w:rPr>
      </w:pPr>
      <w:r>
        <w:rPr>
          <w:rFonts w:hint="eastAsia" w:ascii="仿宋_GB2312" w:hAnsi="宋体" w:eastAsia="仿宋_GB2312" w:cs="Arial Unicode MS"/>
          <w:sz w:val="28"/>
          <w:szCs w:val="28"/>
        </w:rPr>
        <w:t>3</w:t>
      </w:r>
      <w:r>
        <w:rPr>
          <w:rFonts w:hint="eastAsia" w:ascii="仿宋_GB2312" w:hAnsi="宋体" w:eastAsia="仿宋_GB2312" w:cs="Arial Unicode MS"/>
          <w:sz w:val="28"/>
          <w:szCs w:val="28"/>
          <w:lang w:val="zh-CN"/>
        </w:rPr>
        <w:t>.投标方式：网上投标，谢绝现场投标。</w:t>
      </w:r>
    </w:p>
    <w:p w14:paraId="6BB30926">
      <w:pPr>
        <w:widowControl/>
        <w:spacing w:beforeLines="0" w:afterLines="0" w:line="500" w:lineRule="exact"/>
        <w:ind w:firstLine="562" w:firstLineChars="200"/>
        <w:rPr>
          <w:rFonts w:hint="eastAsia" w:ascii="仿宋_GB2312" w:hAnsi="宋体" w:eastAsia="仿宋_GB2312" w:cs="Arial Unicode MS"/>
          <w:b/>
          <w:sz w:val="28"/>
          <w:szCs w:val="28"/>
          <w:lang w:val="zh-CN"/>
        </w:rPr>
      </w:pPr>
      <w:bookmarkStart w:id="21" w:name="_Toc13912_WPSOffice_Level2"/>
      <w:bookmarkStart w:id="22" w:name="_Toc14674_WPSOffice_Level2"/>
      <w:bookmarkStart w:id="23" w:name="_Toc1027_WPSOffice_Level2"/>
      <w:r>
        <w:rPr>
          <w:rFonts w:hint="eastAsia" w:ascii="仿宋_GB2312" w:hAnsi="宋体" w:eastAsia="仿宋_GB2312" w:cs="Arial Unicode MS"/>
          <w:b/>
          <w:sz w:val="28"/>
          <w:szCs w:val="28"/>
          <w:lang w:val="zh-CN"/>
        </w:rPr>
        <w:t>九、</w:t>
      </w:r>
      <w:bookmarkEnd w:id="21"/>
      <w:bookmarkEnd w:id="22"/>
      <w:bookmarkEnd w:id="23"/>
      <w:r>
        <w:rPr>
          <w:rFonts w:hint="eastAsia" w:ascii="仿宋_GB2312" w:hAnsi="宋体" w:eastAsia="仿宋_GB2312" w:cs="Arial Unicode MS"/>
          <w:b/>
          <w:sz w:val="28"/>
          <w:szCs w:val="28"/>
          <w:lang w:val="zh-CN"/>
        </w:rPr>
        <w:t>资格审查方式</w:t>
      </w:r>
    </w:p>
    <w:p w14:paraId="33CD01EA">
      <w:pPr>
        <w:widowControl/>
        <w:spacing w:beforeLines="0" w:afterLines="0" w:line="500" w:lineRule="exact"/>
        <w:ind w:firstLine="560" w:firstLineChars="200"/>
        <w:rPr>
          <w:rFonts w:hint="eastAsia" w:ascii="仿宋_GB2312" w:hAnsi="宋体" w:eastAsia="仿宋_GB2312" w:cs="Arial Unicode MS"/>
          <w:sz w:val="28"/>
          <w:szCs w:val="28"/>
          <w:lang w:val="zh-CN"/>
        </w:rPr>
      </w:pPr>
      <w:r>
        <w:rPr>
          <w:rFonts w:hint="eastAsia" w:ascii="仿宋_GB2312" w:hAnsi="宋体" w:eastAsia="仿宋_GB2312" w:cs="Arial Unicode MS"/>
          <w:sz w:val="28"/>
          <w:szCs w:val="28"/>
          <w:lang w:val="zh-CN"/>
        </w:rPr>
        <w:t>资格后审。</w:t>
      </w:r>
    </w:p>
    <w:p w14:paraId="744F8EA5">
      <w:pPr>
        <w:widowControl/>
        <w:spacing w:beforeLines="0" w:afterLines="0" w:line="500" w:lineRule="exact"/>
        <w:ind w:firstLine="562" w:firstLineChars="200"/>
        <w:rPr>
          <w:rFonts w:hint="eastAsia" w:ascii="仿宋_GB2312" w:hAnsi="宋体" w:eastAsia="仿宋_GB2312" w:cs="Arial Unicode MS"/>
          <w:b/>
          <w:sz w:val="28"/>
          <w:szCs w:val="28"/>
        </w:rPr>
      </w:pPr>
      <w:bookmarkStart w:id="24" w:name="_Toc24061_WPSOffice_Level2"/>
      <w:bookmarkStart w:id="25" w:name="_Toc15857_WPSOffice_Level2"/>
      <w:bookmarkStart w:id="26" w:name="_Toc21447_WPSOffice_Level2"/>
      <w:r>
        <w:rPr>
          <w:rFonts w:hint="eastAsia" w:ascii="仿宋_GB2312" w:hAnsi="宋体" w:eastAsia="仿宋_GB2312" w:cs="Arial Unicode MS"/>
          <w:b/>
          <w:sz w:val="28"/>
          <w:szCs w:val="28"/>
        </w:rPr>
        <w:t>十、发布公告的媒介</w:t>
      </w:r>
    </w:p>
    <w:p w14:paraId="5BD2B831">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本次招标公告在济钢集团有限公司阳光购销平台发布。除上述媒介以外的媒介转载或发布与本次招标相关信息的，招标方不承担任何责任并保留追究相关方责任的权利。</w:t>
      </w:r>
    </w:p>
    <w:p w14:paraId="331A235D">
      <w:pPr>
        <w:widowControl/>
        <w:spacing w:beforeLines="0" w:afterLines="0" w:line="500" w:lineRule="exact"/>
        <w:ind w:firstLine="562" w:firstLineChars="200"/>
        <w:rPr>
          <w:rFonts w:hint="eastAsia" w:ascii="仿宋_GB2312" w:hAnsi="宋体" w:eastAsia="仿宋_GB2312" w:cs="Arial Unicode MS"/>
          <w:sz w:val="28"/>
          <w:szCs w:val="28"/>
          <w:lang w:val="zh-CN"/>
        </w:rPr>
      </w:pPr>
      <w:r>
        <w:rPr>
          <w:rFonts w:hint="eastAsia" w:ascii="仿宋_GB2312" w:hAnsi="宋体" w:eastAsia="仿宋_GB2312" w:cs="Arial Unicode MS"/>
          <w:b/>
          <w:sz w:val="28"/>
          <w:szCs w:val="28"/>
          <w:lang w:val="zh-CN"/>
        </w:rPr>
        <w:t>十一、</w:t>
      </w:r>
      <w:bookmarkEnd w:id="24"/>
      <w:bookmarkEnd w:id="25"/>
      <w:bookmarkEnd w:id="26"/>
      <w:r>
        <w:rPr>
          <w:rFonts w:hint="eastAsia" w:ascii="仿宋_GB2312" w:hAnsi="宋体" w:eastAsia="仿宋_GB2312" w:cs="Arial Unicode MS"/>
          <w:b/>
          <w:sz w:val="28"/>
          <w:szCs w:val="28"/>
          <w:lang w:val="zh-CN"/>
        </w:rPr>
        <w:t>联系</w:t>
      </w:r>
      <w:r>
        <w:rPr>
          <w:rFonts w:hint="eastAsia" w:ascii="仿宋_GB2312" w:hAnsi="宋体" w:eastAsia="仿宋_GB2312" w:cs="Arial Unicode MS"/>
          <w:b/>
          <w:sz w:val="28"/>
          <w:szCs w:val="28"/>
        </w:rPr>
        <w:t>方式</w:t>
      </w:r>
    </w:p>
    <w:p w14:paraId="7C23DFF9">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lang w:val="zh-CN"/>
        </w:rPr>
        <w:t>1.招标联系人：</w:t>
      </w:r>
      <w:r>
        <w:rPr>
          <w:rFonts w:hint="eastAsia" w:ascii="仿宋_GB2312" w:hAnsi="宋体" w:eastAsia="仿宋_GB2312" w:cs="Arial Unicode MS"/>
          <w:sz w:val="28"/>
          <w:szCs w:val="28"/>
        </w:rPr>
        <w:t>李女士</w:t>
      </w:r>
      <w:r>
        <w:rPr>
          <w:rFonts w:hint="eastAsia" w:ascii="仿宋_GB2312" w:hAnsi="宋体" w:eastAsia="仿宋_GB2312" w:cs="Arial Unicode MS"/>
          <w:sz w:val="28"/>
          <w:szCs w:val="28"/>
          <w:lang w:val="zh-CN"/>
        </w:rPr>
        <w:t>，联系电话：</w:t>
      </w:r>
      <w:r>
        <w:rPr>
          <w:rFonts w:hint="eastAsia" w:ascii="仿宋_GB2312" w:hAnsi="宋体" w:eastAsia="仿宋_GB2312" w:cs="Arial Unicode MS"/>
          <w:sz w:val="28"/>
          <w:szCs w:val="28"/>
        </w:rPr>
        <w:t>0531-88857150。</w:t>
      </w:r>
    </w:p>
    <w:p w14:paraId="15B297C8">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lang w:val="zh-CN"/>
        </w:rPr>
        <w:t>2.业务联系人：赵先生，联系电话：</w:t>
      </w:r>
      <w:r>
        <w:rPr>
          <w:rFonts w:hint="eastAsia" w:ascii="仿宋_GB2312" w:hAnsi="宋体" w:eastAsia="仿宋_GB2312" w:cs="Arial Unicode MS"/>
          <w:sz w:val="28"/>
          <w:szCs w:val="28"/>
        </w:rPr>
        <w:t>0531-88857128。</w:t>
      </w:r>
    </w:p>
    <w:p w14:paraId="1DCAFD87">
      <w:pPr>
        <w:widowControl/>
        <w:spacing w:beforeLines="0" w:afterLines="0" w:line="500" w:lineRule="exact"/>
        <w:ind w:firstLine="560" w:firstLineChars="200"/>
        <w:rPr>
          <w:rFonts w:hint="eastAsia" w:ascii="仿宋_GB2312" w:hAnsi="宋体" w:eastAsia="仿宋_GB2312" w:cs="Arial Unicode MS"/>
          <w:sz w:val="28"/>
          <w:szCs w:val="28"/>
        </w:rPr>
      </w:pPr>
      <w:bookmarkStart w:id="27" w:name="_Toc19648_WPSOffice_Level2"/>
      <w:bookmarkStart w:id="28" w:name="_Toc6698_WPSOffice_Level2"/>
      <w:bookmarkStart w:id="29" w:name="_Toc22967_WPSOffice_Level2"/>
      <w:r>
        <w:rPr>
          <w:rFonts w:hint="eastAsia" w:ascii="仿宋_GB2312" w:hAnsi="宋体" w:eastAsia="仿宋_GB2312" w:cs="Arial Unicode MS"/>
          <w:sz w:val="28"/>
          <w:szCs w:val="28"/>
        </w:rPr>
        <w:t>3.技术联系人：</w:t>
      </w:r>
      <w:r>
        <w:rPr>
          <w:rFonts w:hint="eastAsia" w:ascii="仿宋_GB2312" w:hAnsi="宋体" w:eastAsia="仿宋_GB2312" w:cs="Arial Unicode MS"/>
          <w:b w:val="0"/>
          <w:bCs w:val="0"/>
          <w:sz w:val="28"/>
          <w:szCs w:val="28"/>
          <w:lang w:val="en-US" w:eastAsia="zh-CN"/>
        </w:rPr>
        <w:t>谢先生，联系电话：18560117152。</w:t>
      </w:r>
    </w:p>
    <w:p w14:paraId="6FC5D16F">
      <w:pPr>
        <w:widowControl/>
        <w:spacing w:beforeLines="0" w:afterLines="0" w:line="500" w:lineRule="exact"/>
        <w:ind w:firstLine="562" w:firstLineChars="200"/>
        <w:rPr>
          <w:rFonts w:hint="eastAsia" w:ascii="仿宋_GB2312" w:hAnsi="宋体" w:eastAsia="仿宋_GB2312" w:cs="Arial Unicode MS"/>
          <w:b/>
          <w:sz w:val="28"/>
          <w:szCs w:val="28"/>
        </w:rPr>
      </w:pPr>
      <w:r>
        <w:rPr>
          <w:rFonts w:hint="eastAsia" w:ascii="仿宋_GB2312" w:hAnsi="宋体" w:eastAsia="仿宋_GB2312" w:cs="Arial Unicode MS"/>
          <w:b/>
          <w:sz w:val="28"/>
          <w:szCs w:val="28"/>
        </w:rPr>
        <w:t>十二、其他</w:t>
      </w:r>
    </w:p>
    <w:p w14:paraId="3F334F1B">
      <w:pPr>
        <w:widowControl/>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招标内容和要求以最终的招标文件为准，未尽事宜，遵照国家相关规定执行。</w:t>
      </w:r>
    </w:p>
    <w:bookmarkEnd w:id="27"/>
    <w:bookmarkEnd w:id="28"/>
    <w:bookmarkEnd w:id="29"/>
    <w:p w14:paraId="715D8233">
      <w:pPr>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 xml:space="preserve">                           </w:t>
      </w:r>
    </w:p>
    <w:p w14:paraId="37A06037">
      <w:pPr>
        <w:pStyle w:val="2"/>
        <w:keepNext w:val="0"/>
        <w:keepLines w:val="0"/>
        <w:spacing w:before="0" w:beforeLines="0" w:after="0" w:afterLines="0" w:line="500" w:lineRule="exact"/>
        <w:rPr>
          <w:rFonts w:hint="default" w:ascii="宋体"/>
          <w:sz w:val="32"/>
          <w:szCs w:val="32"/>
        </w:rPr>
      </w:pPr>
    </w:p>
    <w:p w14:paraId="2C7374BD">
      <w:pPr>
        <w:spacing w:beforeLines="0" w:afterLines="0" w:line="50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 xml:space="preserve">                                   </w:t>
      </w:r>
      <w:r>
        <w:rPr>
          <w:rFonts w:hint="eastAsia" w:ascii="仿宋_GB2312" w:hAnsi="宋体" w:eastAsia="仿宋_GB2312" w:cs="Arial Unicode MS"/>
          <w:sz w:val="28"/>
          <w:szCs w:val="28"/>
          <w:lang w:val="zh-CN"/>
        </w:rPr>
        <w:t xml:space="preserve">济钢集团有限公司               </w:t>
      </w:r>
      <w:r>
        <w:rPr>
          <w:rFonts w:hint="eastAsia" w:ascii="仿宋_GB2312" w:hAnsi="宋体" w:eastAsia="仿宋_GB2312" w:cs="Arial Unicode MS"/>
          <w:sz w:val="28"/>
          <w:szCs w:val="28"/>
        </w:rPr>
        <w:t xml:space="preserve"> </w:t>
      </w:r>
    </w:p>
    <w:p w14:paraId="6591DA6B">
      <w:pPr>
        <w:spacing w:beforeLines="0" w:afterLines="0" w:line="500" w:lineRule="exact"/>
        <w:ind w:firstLine="560" w:firstLineChars="200"/>
        <w:rPr>
          <w:rFonts w:hint="eastAsia" w:ascii="仿宋_GB2312" w:hAnsi="宋体" w:eastAsia="仿宋_GB2312" w:cs="Arial Unicode MS"/>
          <w:sz w:val="28"/>
          <w:szCs w:val="28"/>
          <w:lang w:val="zh-CN"/>
        </w:rPr>
      </w:pPr>
      <w:r>
        <w:rPr>
          <w:rFonts w:hint="eastAsia" w:ascii="仿宋_GB2312" w:hAnsi="宋体" w:eastAsia="仿宋_GB2312" w:cs="Arial Unicode MS"/>
          <w:sz w:val="28"/>
          <w:szCs w:val="28"/>
        </w:rPr>
        <w:t xml:space="preserve">                                    </w:t>
      </w:r>
      <w:r>
        <w:rPr>
          <w:rFonts w:hint="eastAsia" w:ascii="仿宋_GB2312" w:hAnsi="宋体" w:eastAsia="仿宋_GB2312" w:cs="Arial Unicode MS"/>
          <w:sz w:val="28"/>
          <w:szCs w:val="28"/>
          <w:lang w:val="zh-CN"/>
        </w:rPr>
        <w:t>202</w:t>
      </w:r>
      <w:r>
        <w:rPr>
          <w:rFonts w:hint="eastAsia" w:ascii="仿宋_GB2312" w:hAnsi="宋体" w:eastAsia="仿宋_GB2312" w:cs="Arial Unicode MS"/>
          <w:sz w:val="28"/>
          <w:szCs w:val="28"/>
        </w:rPr>
        <w:t>6</w:t>
      </w:r>
      <w:r>
        <w:rPr>
          <w:rFonts w:hint="eastAsia" w:ascii="仿宋_GB2312" w:hAnsi="宋体" w:eastAsia="仿宋_GB2312" w:cs="Arial Unicode MS"/>
          <w:sz w:val="28"/>
          <w:szCs w:val="28"/>
          <w:lang w:val="zh-CN"/>
        </w:rPr>
        <w:t>年</w:t>
      </w:r>
      <w:r>
        <w:rPr>
          <w:rFonts w:hint="eastAsia" w:ascii="仿宋_GB2312" w:hAnsi="宋体" w:eastAsia="仿宋_GB2312" w:cs="Arial Unicode MS"/>
          <w:sz w:val="28"/>
          <w:szCs w:val="28"/>
        </w:rPr>
        <w:t>7</w:t>
      </w:r>
      <w:r>
        <w:rPr>
          <w:rFonts w:hint="eastAsia" w:ascii="仿宋_GB2312" w:hAnsi="宋体" w:eastAsia="仿宋_GB2312" w:cs="Arial Unicode MS"/>
          <w:sz w:val="28"/>
          <w:szCs w:val="28"/>
          <w:lang w:val="zh-CN"/>
        </w:rPr>
        <w:t>月</w:t>
      </w:r>
      <w:r>
        <w:rPr>
          <w:rFonts w:hint="eastAsia" w:ascii="仿宋_GB2312" w:hAnsi="宋体" w:eastAsia="仿宋_GB2312" w:cs="Arial Unicode MS"/>
          <w:sz w:val="28"/>
          <w:szCs w:val="28"/>
          <w:lang w:val="en-US" w:eastAsia="zh-CN"/>
        </w:rPr>
        <w:t>29</w:t>
      </w:r>
      <w:bookmarkStart w:id="30" w:name="_GoBack"/>
      <w:bookmarkEnd w:id="30"/>
      <w:r>
        <w:rPr>
          <w:rFonts w:hint="eastAsia" w:ascii="仿宋_GB2312" w:hAnsi="宋体" w:eastAsia="仿宋_GB2312" w:cs="Arial Unicode MS"/>
          <w:sz w:val="28"/>
          <w:szCs w:val="28"/>
        </w:rPr>
        <w:t>日</w:t>
      </w:r>
    </w:p>
    <w:p w14:paraId="72A796B5"/>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94E30A5"/>
    <w:rsid w:val="284F1092"/>
    <w:rsid w:val="57090494"/>
    <w:rsid w:val="5B971FD7"/>
    <w:rsid w:val="772B5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default" w:ascii="Calibri" w:hAnsi="Calibri" w:eastAsia="宋体" w:cs="Times New Roman"/>
      <w:kern w:val="2"/>
      <w:sz w:val="21"/>
      <w:szCs w:val="22"/>
      <w:lang w:val="en-US" w:eastAsia="zh-CN" w:bidi="ar-SA"/>
    </w:rPr>
  </w:style>
  <w:style w:type="paragraph" w:styleId="2">
    <w:name w:val="heading 3"/>
    <w:basedOn w:val="1"/>
    <w:next w:val="1"/>
    <w:unhideWhenUsed/>
    <w:qFormat/>
    <w:uiPriority w:val="0"/>
    <w:pPr>
      <w:keepNext/>
      <w:keepLines/>
      <w:spacing w:before="260" w:beforeLines="0" w:after="260" w:afterLines="0" w:line="416" w:lineRule="auto"/>
      <w:outlineLvl w:val="2"/>
    </w:pPr>
    <w:rPr>
      <w:rFonts w:hint="default"/>
      <w:b/>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uiPriority w:val="0"/>
    <w:pPr>
      <w:tabs>
        <w:tab w:val="center" w:pos="4153"/>
        <w:tab w:val="right" w:pos="8306"/>
      </w:tabs>
      <w:snapToGrid w:val="0"/>
      <w:spacing w:beforeLines="0" w:afterLines="0"/>
      <w:jc w:val="left"/>
    </w:pPr>
    <w:rPr>
      <w:rFonts w:hint="default"/>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spacing w:beforeLines="0" w:afterLines="0"/>
      <w:jc w:val="center"/>
    </w:pPr>
    <w:rPr>
      <w:rFonts w:hint="default"/>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1789</Words>
  <Characters>1975</Characters>
  <Lines>0</Lines>
  <Paragraphs>0</Paragraphs>
  <TotalTime>0</TotalTime>
  <ScaleCrop>false</ScaleCrop>
  <LinksUpToDate>false</LinksUpToDate>
  <CharactersWithSpaces>2097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2026-07-29T01:56:00Z</dcterms:created>
  <dc:creator>李萍</dc:creator>
  <cp:lastModifiedBy>李萍</cp:lastModifiedBy>
  <dcterms:modified xsi:type="dcterms:W3CDTF">2026-07-29T03:37:26Z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16B68D4D63B747D2B78369916B350559_11</vt:lpwstr>
  </property>
  <property fmtid="{D5CDD505-2E9C-101B-9397-08002B2CF9AE}" pid="4" name="KSOTemplateDocerSaveRecord">
    <vt:lpwstr>eyJoZGlkIjoiZTFjNzcyMjExNTcxYzFkODliYmY4YTA1NWNiZTYxYTAiLCJ1c2VySWQiOiIxNjg2NTE2MzgyIn0=</vt:lpwstr>
  </property>
</Properties>
</file>